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3DA4" w:rsidRPr="00B6189C" w:rsidRDefault="006A3DA4" w:rsidP="006A3DA4">
      <w:pPr>
        <w:jc w:val="center"/>
        <w:textAlignment w:val="baseline"/>
        <w:rPr>
          <w:color w:val="231F20"/>
        </w:rPr>
      </w:pPr>
      <w:r w:rsidRPr="00B6189C">
        <w:rPr>
          <w:rFonts w:ascii="Minion Pro" w:hAnsi="Minion Pro"/>
          <w:b/>
          <w:bCs/>
          <w:color w:val="231F20"/>
          <w:bdr w:val="none" w:sz="0" w:space="0" w:color="auto" w:frame="1"/>
        </w:rPr>
        <w:t xml:space="preserve">OBRAZAC </w:t>
      </w:r>
      <w:r>
        <w:rPr>
          <w:rFonts w:ascii="Minion Pro" w:hAnsi="Minion Pro"/>
          <w:b/>
          <w:bCs/>
          <w:color w:val="231F20"/>
          <w:bdr w:val="none" w:sz="0" w:space="0" w:color="auto" w:frame="1"/>
        </w:rPr>
        <w:t>5</w:t>
      </w:r>
      <w:r w:rsidRPr="00B6189C">
        <w:rPr>
          <w:rFonts w:ascii="Minion Pro" w:hAnsi="Minion Pro"/>
          <w:b/>
          <w:bCs/>
          <w:color w:val="231F20"/>
          <w:bdr w:val="none" w:sz="0" w:space="0" w:color="auto" w:frame="1"/>
        </w:rPr>
        <w:t>. Evidencija o provedbi Mjere 10, operacija 10.1.2.</w:t>
      </w:r>
    </w:p>
    <w:p w:rsidR="006A3DA4" w:rsidRPr="00B6189C" w:rsidRDefault="006A3DA4" w:rsidP="006A3DA4">
      <w:pPr>
        <w:jc w:val="center"/>
        <w:textAlignment w:val="baseline"/>
        <w:rPr>
          <w:color w:val="231F20"/>
        </w:rPr>
      </w:pPr>
      <w:r w:rsidRPr="00B6189C">
        <w:rPr>
          <w:rFonts w:ascii="Minion Pro" w:hAnsi="Minion Pro"/>
          <w:b/>
          <w:bCs/>
          <w:color w:val="231F20"/>
          <w:bdr w:val="none" w:sz="0" w:space="0" w:color="auto" w:frame="1"/>
        </w:rPr>
        <w:t>Zatravnjivanje trajnih nasada</w:t>
      </w:r>
    </w:p>
    <w:p w:rsidR="006A3DA4" w:rsidRPr="00B6189C" w:rsidRDefault="006A3DA4" w:rsidP="006A3DA4">
      <w:pPr>
        <w:jc w:val="center"/>
        <w:textAlignment w:val="baseline"/>
        <w:rPr>
          <w:color w:val="231F20"/>
        </w:rPr>
      </w:pPr>
      <w:r w:rsidRPr="00B6189C">
        <w:rPr>
          <w:rFonts w:ascii="Minion Pro" w:hAnsi="Minion Pro"/>
          <w:i/>
          <w:iCs/>
          <w:color w:val="231F20"/>
          <w:bdr w:val="none" w:sz="0" w:space="0" w:color="auto" w:frame="1"/>
        </w:rPr>
        <w:t>(Obrazac evidencije korisnik dostavlja podružnici Agencije za plaćanja najkasnije do 31. prosinca 2024. godine)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6"/>
      </w:tblGrid>
      <w:tr w:rsidR="006A3DA4" w:rsidRPr="00B6189C" w:rsidTr="0041678C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jc w:val="center"/>
              <w:textAlignment w:val="baseline"/>
              <w:rPr>
                <w:color w:val="231F20"/>
                <w:sz w:val="16"/>
                <w:szCs w:val="16"/>
                <w:bdr w:val="none" w:sz="0" w:space="0" w:color="auto" w:frame="1"/>
              </w:rPr>
            </w:pPr>
            <w:r w:rsidRPr="00B6189C">
              <w:rPr>
                <w:color w:val="231F20"/>
                <w:sz w:val="16"/>
                <w:szCs w:val="16"/>
                <w:bdr w:val="none" w:sz="0" w:space="0" w:color="auto" w:frame="1"/>
              </w:rPr>
              <w:t>EVIDENCIJA O PROVEDBI OBVEZA ZA OPERACIJU</w:t>
            </w:r>
          </w:p>
          <w:p w:rsidR="006A3DA4" w:rsidRPr="00B6189C" w:rsidRDefault="006A3DA4" w:rsidP="0041678C">
            <w:pPr>
              <w:jc w:val="center"/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10.1.2. Zatravnjivanje trajnih nasada</w:t>
            </w:r>
          </w:p>
        </w:tc>
      </w:tr>
    </w:tbl>
    <w:p w:rsidR="006A3DA4" w:rsidRPr="00B6189C" w:rsidRDefault="006A3DA4" w:rsidP="006A3DA4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1"/>
        <w:gridCol w:w="996"/>
        <w:gridCol w:w="74"/>
        <w:gridCol w:w="1661"/>
        <w:gridCol w:w="1424"/>
      </w:tblGrid>
      <w:tr w:rsidR="006A3DA4" w:rsidRPr="00B6189C" w:rsidTr="0041678C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1. DIO – OPĆI PODACI ZA OPERACIJU 10.1.2. Zatravnjivanje trajnih nasada</w:t>
            </w:r>
          </w:p>
        </w:tc>
      </w:tr>
      <w:tr w:rsidR="006A3DA4" w:rsidRPr="00B6189C" w:rsidTr="0041678C">
        <w:tc>
          <w:tcPr>
            <w:tcW w:w="2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NAZIV PG I ODGOVORNE OSOBE</w:t>
            </w:r>
          </w:p>
        </w:tc>
        <w:tc>
          <w:tcPr>
            <w:tcW w:w="229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</w:tr>
      <w:tr w:rsidR="006A3DA4" w:rsidRPr="00B6189C" w:rsidTr="0041678C">
        <w:tc>
          <w:tcPr>
            <w:tcW w:w="32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OIB:</w:t>
            </w:r>
          </w:p>
        </w:tc>
        <w:tc>
          <w:tcPr>
            <w:tcW w:w="170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MIBPG:</w:t>
            </w:r>
          </w:p>
        </w:tc>
      </w:tr>
      <w:tr w:rsidR="006A3DA4" w:rsidRPr="00B6189C" w:rsidTr="0041678C">
        <w:tc>
          <w:tcPr>
            <w:tcW w:w="2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SJEDIŠTE PG</w:t>
            </w:r>
          </w:p>
        </w:tc>
        <w:tc>
          <w:tcPr>
            <w:tcW w:w="229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</w:tr>
      <w:tr w:rsidR="006A3DA4" w:rsidRPr="00B6189C" w:rsidTr="0041678C">
        <w:tc>
          <w:tcPr>
            <w:tcW w:w="2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GODINA ULASKA U SUSTAV POTPORE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  <w:tc>
          <w:tcPr>
            <w:tcW w:w="9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GODINA ZA KOJU SE VODI EVIDENCIJA</w:t>
            </w:r>
          </w:p>
        </w:tc>
        <w:tc>
          <w:tcPr>
            <w:tcW w:w="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</w:tr>
    </w:tbl>
    <w:p w:rsidR="006A3DA4" w:rsidRPr="00B6189C" w:rsidRDefault="006A3DA4" w:rsidP="006A3DA4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"/>
        <w:gridCol w:w="1139"/>
        <w:gridCol w:w="1139"/>
        <w:gridCol w:w="1720"/>
        <w:gridCol w:w="4619"/>
      </w:tblGrid>
      <w:tr w:rsidR="006A3DA4" w:rsidRPr="00B6189C" w:rsidTr="0041678C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2. DIO – POPIS ARKOD PARCELA ZA OPERACIJU 10.1.2. Zatravnjivanje trajnih nasada</w:t>
            </w:r>
          </w:p>
        </w:tc>
      </w:tr>
      <w:tr w:rsidR="006A3DA4" w:rsidRPr="00B6189C" w:rsidTr="0041678C"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r.b.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površina</w:t>
            </w:r>
          </w:p>
        </w:tc>
        <w:tc>
          <w:tcPr>
            <w:tcW w:w="9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2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kultura</w:t>
            </w:r>
          </w:p>
        </w:tc>
      </w:tr>
      <w:tr w:rsidR="006A3DA4" w:rsidRPr="00B6189C" w:rsidTr="0041678C"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A3DA4" w:rsidRPr="00B6189C" w:rsidTr="0041678C"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A3DA4" w:rsidRPr="00B6189C" w:rsidTr="0041678C"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A3DA4" w:rsidRPr="00B6189C" w:rsidTr="0041678C"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6A3DA4" w:rsidRPr="00B6189C" w:rsidRDefault="006A3DA4" w:rsidP="006A3DA4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1"/>
        <w:gridCol w:w="1474"/>
        <w:gridCol w:w="1862"/>
        <w:gridCol w:w="1299"/>
        <w:gridCol w:w="1106"/>
        <w:gridCol w:w="1007"/>
        <w:gridCol w:w="414"/>
        <w:gridCol w:w="1003"/>
      </w:tblGrid>
      <w:tr w:rsidR="006A3DA4" w:rsidRPr="00B6189C" w:rsidTr="0041678C"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3. DIO – PROVEDENE OBVEZE ZA OPERACIJU 10.1.2. Zatravnjivanje trajnih nasada</w:t>
            </w:r>
          </w:p>
        </w:tc>
      </w:tr>
      <w:tr w:rsidR="006A3DA4" w:rsidRPr="00B6189C" w:rsidTr="0041678C"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A3DA4" w:rsidRPr="00B6189C" w:rsidTr="0041678C"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A3DA4" w:rsidRPr="00B6189C" w:rsidTr="0041678C"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A3DA4" w:rsidRPr="00B6189C" w:rsidTr="0041678C"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A3DA4" w:rsidRPr="00B6189C" w:rsidTr="0041678C"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A3DA4" w:rsidRPr="00B6189C" w:rsidTr="0041678C"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1. Gnojidba (izrada i provedba petogodišnjeg plana gnojidbe) poštujući pri tome sadržaj ostatka dušika iz djetelinsko-travnih ili travno-djetelinskih smjesa; dozvoljena količina dušika iz stajskog gnoja iznosi najviše do 170 kg N/ha.</w:t>
            </w:r>
          </w:p>
        </w:tc>
      </w:tr>
      <w:tr w:rsidR="006A3DA4" w:rsidRPr="00B6189C" w:rsidTr="0041678C"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godina</w:t>
            </w:r>
          </w:p>
        </w:tc>
        <w:tc>
          <w:tcPr>
            <w:tcW w:w="260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ARKOD ID (ha)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datum gnojidbe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količina</w:t>
            </w:r>
          </w:p>
        </w:tc>
        <w:tc>
          <w:tcPr>
            <w:tcW w:w="7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vrsta gnojiva</w:t>
            </w:r>
          </w:p>
        </w:tc>
      </w:tr>
      <w:tr w:rsidR="006A3DA4" w:rsidRPr="00B6189C" w:rsidTr="0041678C"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20 _ _</w:t>
            </w:r>
          </w:p>
        </w:tc>
        <w:tc>
          <w:tcPr>
            <w:tcW w:w="260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sz w:val="20"/>
                <w:szCs w:val="20"/>
              </w:rPr>
            </w:pPr>
          </w:p>
        </w:tc>
        <w:tc>
          <w:tcPr>
            <w:tcW w:w="7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sz w:val="20"/>
                <w:szCs w:val="20"/>
              </w:rPr>
            </w:pPr>
          </w:p>
        </w:tc>
      </w:tr>
      <w:tr w:rsidR="006A3DA4" w:rsidRPr="00B6189C" w:rsidTr="0041678C"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60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A3DA4" w:rsidRPr="00B6189C" w:rsidTr="0041678C"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60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A3DA4" w:rsidRPr="00B6189C" w:rsidTr="0041678C"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60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A3DA4" w:rsidRPr="00B6189C" w:rsidTr="0041678C"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lastRenderedPageBreak/>
              <w:t>20 _ _</w:t>
            </w:r>
          </w:p>
        </w:tc>
        <w:tc>
          <w:tcPr>
            <w:tcW w:w="260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ARKOD ID (ha)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datum gnojidbe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količina</w:t>
            </w:r>
          </w:p>
        </w:tc>
        <w:tc>
          <w:tcPr>
            <w:tcW w:w="7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vrsta gnojiva</w:t>
            </w:r>
          </w:p>
        </w:tc>
      </w:tr>
      <w:tr w:rsidR="006A3DA4" w:rsidRPr="00B6189C" w:rsidTr="0041678C"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60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A3DA4" w:rsidRPr="00B6189C" w:rsidTr="0041678C"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60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A3DA4" w:rsidRPr="00B6189C" w:rsidTr="0041678C"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60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A3DA4" w:rsidRPr="00B6189C" w:rsidTr="0041678C"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20 _ _</w:t>
            </w:r>
          </w:p>
        </w:tc>
        <w:tc>
          <w:tcPr>
            <w:tcW w:w="260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ARKOD ID (ha)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datum gnojidbe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količina</w:t>
            </w:r>
          </w:p>
        </w:tc>
        <w:tc>
          <w:tcPr>
            <w:tcW w:w="7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vrsta gnojiva</w:t>
            </w:r>
          </w:p>
        </w:tc>
      </w:tr>
      <w:tr w:rsidR="006A3DA4" w:rsidRPr="00B6189C" w:rsidTr="0041678C"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60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A3DA4" w:rsidRPr="00B6189C" w:rsidTr="0041678C"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60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A3DA4" w:rsidRPr="00B6189C" w:rsidTr="0041678C"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60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A3DA4" w:rsidRPr="00B6189C" w:rsidTr="0041678C"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60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A3DA4" w:rsidRPr="00B6189C" w:rsidTr="0041678C"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20 _ _</w:t>
            </w:r>
          </w:p>
        </w:tc>
        <w:tc>
          <w:tcPr>
            <w:tcW w:w="260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ARKOD ID (ha)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datum gnojidbe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količina</w:t>
            </w:r>
          </w:p>
        </w:tc>
        <w:tc>
          <w:tcPr>
            <w:tcW w:w="7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vrsta gnojiva</w:t>
            </w:r>
          </w:p>
        </w:tc>
      </w:tr>
      <w:tr w:rsidR="006A3DA4" w:rsidRPr="00B6189C" w:rsidTr="0041678C"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60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A3DA4" w:rsidRPr="00B6189C" w:rsidTr="0041678C"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60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A3DA4" w:rsidRPr="00B6189C" w:rsidTr="0041678C"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60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A3DA4" w:rsidRPr="00B6189C" w:rsidTr="0041678C"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60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A3DA4" w:rsidRPr="00B6189C" w:rsidTr="0041678C"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20 _ _</w:t>
            </w:r>
          </w:p>
        </w:tc>
        <w:tc>
          <w:tcPr>
            <w:tcW w:w="260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ARKOD ID (ha)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datum gnojidbe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količina</w:t>
            </w:r>
          </w:p>
        </w:tc>
        <w:tc>
          <w:tcPr>
            <w:tcW w:w="7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vrsta gnojiva</w:t>
            </w:r>
          </w:p>
        </w:tc>
      </w:tr>
      <w:tr w:rsidR="006A3DA4" w:rsidRPr="00B6189C" w:rsidTr="0041678C"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60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A3DA4" w:rsidRPr="00B6189C" w:rsidTr="0041678C"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60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A3DA4" w:rsidRPr="00B6189C" w:rsidTr="0041678C"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60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A3DA4" w:rsidRPr="00B6189C" w:rsidTr="0041678C"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2. Trajni nasad (pokrivenost kulturom unutar nasada)</w:t>
            </w:r>
          </w:p>
        </w:tc>
      </w:tr>
      <w:tr w:rsidR="006A3DA4" w:rsidRPr="00B6189C" w:rsidTr="0041678C">
        <w:tc>
          <w:tcPr>
            <w:tcW w:w="238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vrsta trajnog nasada</w:t>
            </w:r>
          </w:p>
        </w:tc>
        <w:tc>
          <w:tcPr>
            <w:tcW w:w="136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kultura između redova unutar trajnog nasada</w:t>
            </w:r>
          </w:p>
        </w:tc>
        <w:tc>
          <w:tcPr>
            <w:tcW w:w="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6A3DA4" w:rsidRPr="00B6189C" w:rsidTr="0041678C">
        <w:tc>
          <w:tcPr>
            <w:tcW w:w="238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6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A3DA4" w:rsidRPr="00B6189C" w:rsidTr="0041678C">
        <w:tc>
          <w:tcPr>
            <w:tcW w:w="238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6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A3DA4" w:rsidRPr="00B6189C" w:rsidTr="0041678C">
        <w:tc>
          <w:tcPr>
            <w:tcW w:w="238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6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A3DA4" w:rsidRPr="00B6189C" w:rsidTr="0041678C"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3. Održavanje međurednog prostora (košnjom ili malčiranjem najmanje 4 puta godišnje)</w:t>
            </w:r>
          </w:p>
          <w:p w:rsidR="006A3DA4" w:rsidRPr="00B6189C" w:rsidRDefault="006A3DA4" w:rsidP="0041678C">
            <w:pPr>
              <w:textAlignment w:val="baseline"/>
              <w:rPr>
                <w:color w:val="231F20"/>
                <w:sz w:val="16"/>
                <w:szCs w:val="16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4. Zatravnjenost međurednog prostora (mora biti zatravnjen tijekom cijelog obveznog perioda)</w:t>
            </w:r>
          </w:p>
        </w:tc>
      </w:tr>
      <w:tr w:rsidR="006A3DA4" w:rsidRPr="00B6189C" w:rsidTr="0041678C">
        <w:tc>
          <w:tcPr>
            <w:tcW w:w="133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10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kultura</w:t>
            </w:r>
          </w:p>
        </w:tc>
        <w:tc>
          <w:tcPr>
            <w:tcW w:w="135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način održavanja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datum košnje ili malčiranja</w:t>
            </w:r>
          </w:p>
        </w:tc>
        <w:tc>
          <w:tcPr>
            <w:tcW w:w="7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međuredni prostor je zatravnjen</w:t>
            </w: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br/>
              <w:t>(ispuniti da ili ne)</w:t>
            </w:r>
          </w:p>
        </w:tc>
      </w:tr>
      <w:tr w:rsidR="006A3DA4" w:rsidRPr="00B6189C" w:rsidTr="0041678C">
        <w:tc>
          <w:tcPr>
            <w:tcW w:w="133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5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A3DA4" w:rsidRPr="00B6189C" w:rsidTr="0041678C">
        <w:tc>
          <w:tcPr>
            <w:tcW w:w="133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lastRenderedPageBreak/>
              <w:t> </w:t>
            </w:r>
          </w:p>
        </w:tc>
        <w:tc>
          <w:tcPr>
            <w:tcW w:w="10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5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A3DA4" w:rsidRPr="00B6189C" w:rsidTr="0041678C">
        <w:tc>
          <w:tcPr>
            <w:tcW w:w="133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5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A3DA4" w:rsidRPr="00B6189C" w:rsidTr="0041678C">
        <w:tc>
          <w:tcPr>
            <w:tcW w:w="133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5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A3DA4" w:rsidRPr="00B6189C" w:rsidTr="0041678C"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A3DA4" w:rsidRPr="00B6189C" w:rsidRDefault="006A3DA4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b/>
                <w:bCs/>
                <w:color w:val="231F20"/>
                <w:sz w:val="18"/>
                <w:szCs w:val="18"/>
                <w:bdr w:val="none" w:sz="0" w:space="0" w:color="auto" w:frame="1"/>
              </w:rPr>
              <w:t>Napomena: </w:t>
            </w: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U slučaju ažuriranja petogodišnjeg plana gnojidbe korisnik isti dostavlja na uvid podružnici Agencije za plaćanja najkasnije do zadnjeg dana roka za zakašnjele zahtjeve iz članka 10. Pravilnika.</w:t>
            </w:r>
          </w:p>
        </w:tc>
      </w:tr>
    </w:tbl>
    <w:p w:rsidR="00842A0F" w:rsidRPr="006A3DA4" w:rsidRDefault="00842A0F" w:rsidP="006A3DA4">
      <w:bookmarkStart w:id="0" w:name="_GoBack"/>
      <w:bookmarkEnd w:id="0"/>
    </w:p>
    <w:sectPr w:rsidR="00842A0F" w:rsidRPr="006A3D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A0F"/>
    <w:rsid w:val="00481BDC"/>
    <w:rsid w:val="006A3DA4"/>
    <w:rsid w:val="00842A0F"/>
    <w:rsid w:val="00A80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903A1"/>
  <w15:chartTrackingRefBased/>
  <w15:docId w15:val="{BC4DA86E-1786-42F6-ADFC-CAE5C0EDB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42A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6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 Nakić</dc:creator>
  <cp:keywords/>
  <dc:description/>
  <cp:lastModifiedBy>Suzana Boršić</cp:lastModifiedBy>
  <cp:revision>3</cp:revision>
  <dcterms:created xsi:type="dcterms:W3CDTF">2022-03-07T07:52:00Z</dcterms:created>
  <dcterms:modified xsi:type="dcterms:W3CDTF">2024-03-13T12:56:00Z</dcterms:modified>
</cp:coreProperties>
</file>